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F7" w:rsidRDefault="007569F7" w:rsidP="003D5CE3">
      <w:pPr>
        <w:spacing w:before="120"/>
        <w:ind w:firstLine="709"/>
        <w:jc w:val="both"/>
      </w:pPr>
      <w:r>
        <w:t xml:space="preserve">Federasyonumuzun </w:t>
      </w:r>
      <w:r w:rsidR="00EB4409">
        <w:t>201</w:t>
      </w:r>
      <w:r w:rsidR="000F4F57">
        <w:t>7</w:t>
      </w:r>
      <w:r>
        <w:t xml:space="preserve">yılı faaliyet programında yer alan Türkiye </w:t>
      </w:r>
      <w:r w:rsidR="00B35960">
        <w:t xml:space="preserve">Çim Topu </w:t>
      </w:r>
      <w:r w:rsidR="00002D42">
        <w:t>Şampiyonası</w:t>
      </w:r>
      <w:r w:rsidR="004843CD">
        <w:t>,</w:t>
      </w:r>
      <w:r w:rsidR="009C1CD7">
        <w:t xml:space="preserve"> </w:t>
      </w:r>
      <w:r w:rsidR="00846FFC">
        <w:rPr>
          <w:b/>
        </w:rPr>
        <w:t>3</w:t>
      </w:r>
      <w:r w:rsidR="009F5D9A">
        <w:rPr>
          <w:b/>
        </w:rPr>
        <w:t>1 Mart</w:t>
      </w:r>
      <w:r w:rsidR="009C1CD7">
        <w:rPr>
          <w:b/>
        </w:rPr>
        <w:t xml:space="preserve"> – </w:t>
      </w:r>
      <w:r w:rsidR="009F5D9A">
        <w:rPr>
          <w:b/>
        </w:rPr>
        <w:t>2</w:t>
      </w:r>
      <w:r w:rsidR="009C1CD7">
        <w:rPr>
          <w:b/>
        </w:rPr>
        <w:t xml:space="preserve"> </w:t>
      </w:r>
      <w:r w:rsidR="00846FFC">
        <w:rPr>
          <w:b/>
        </w:rPr>
        <w:t>Nisan</w:t>
      </w:r>
      <w:r w:rsidR="009C1CD7">
        <w:rPr>
          <w:b/>
        </w:rPr>
        <w:t xml:space="preserve"> </w:t>
      </w:r>
      <w:r w:rsidR="00F2144F">
        <w:rPr>
          <w:b/>
        </w:rPr>
        <w:t>201</w:t>
      </w:r>
      <w:r w:rsidR="001C0602">
        <w:rPr>
          <w:b/>
        </w:rPr>
        <w:t>7</w:t>
      </w:r>
      <w:r w:rsidR="009C1CD7">
        <w:rPr>
          <w:b/>
        </w:rPr>
        <w:t xml:space="preserve"> </w:t>
      </w:r>
      <w:r w:rsidR="00AC0F75" w:rsidRPr="00C502E9">
        <w:t>tarihleri</w:t>
      </w:r>
      <w:r w:rsidR="00AC0F75" w:rsidRPr="00C502E9">
        <w:rPr>
          <w:bCs/>
          <w:color w:val="000000"/>
        </w:rPr>
        <w:t xml:space="preserve"> arasında</w:t>
      </w:r>
      <w:r w:rsidR="009C1CD7">
        <w:rPr>
          <w:bCs/>
          <w:color w:val="000000"/>
        </w:rPr>
        <w:t xml:space="preserve"> </w:t>
      </w:r>
      <w:r w:rsidR="00002D42" w:rsidRPr="00C502E9">
        <w:rPr>
          <w:b/>
          <w:bCs/>
          <w:color w:val="000000"/>
        </w:rPr>
        <w:t xml:space="preserve">Antalya </w:t>
      </w:r>
      <w:r w:rsidR="00002D42" w:rsidRPr="00C502E9">
        <w:rPr>
          <w:b/>
        </w:rPr>
        <w:t>River</w:t>
      </w:r>
      <w:r w:rsidR="009C1CD7">
        <w:rPr>
          <w:b/>
        </w:rPr>
        <w:t xml:space="preserve"> </w:t>
      </w:r>
      <w:r w:rsidR="00002D42" w:rsidRPr="00C502E9">
        <w:rPr>
          <w:b/>
        </w:rPr>
        <w:t xml:space="preserve">Garden Hotel </w:t>
      </w:r>
      <w:r w:rsidR="00C502E9" w:rsidRPr="00C502E9">
        <w:rPr>
          <w:b/>
        </w:rPr>
        <w:t xml:space="preserve">Çim Topu </w:t>
      </w:r>
      <w:r w:rsidR="00002D42" w:rsidRPr="00C502E9">
        <w:rPr>
          <w:b/>
        </w:rPr>
        <w:t>Tesislerinde</w:t>
      </w:r>
      <w:r w:rsidR="00002D42">
        <w:t xml:space="preserve"> yapılacaktır</w:t>
      </w:r>
      <w:r>
        <w:t xml:space="preserve">.    </w:t>
      </w:r>
    </w:p>
    <w:p w:rsidR="007569F7" w:rsidRDefault="007569F7" w:rsidP="00790698">
      <w:pPr>
        <w:spacing w:before="120"/>
        <w:jc w:val="both"/>
        <w:rPr>
          <w:b/>
          <w:bCs/>
          <w:u w:val="single"/>
        </w:rPr>
      </w:pPr>
      <w:r>
        <w:rPr>
          <w:b/>
          <w:bCs/>
          <w:u w:val="single"/>
        </w:rPr>
        <w:t>Teknik Toplantı ve Müsabakaların Başlaması</w:t>
      </w:r>
      <w:r>
        <w:rPr>
          <w:b/>
          <w:bCs/>
          <w:u w:val="single"/>
        </w:rPr>
        <w:tab/>
        <w:t>:</w:t>
      </w:r>
    </w:p>
    <w:p w:rsidR="001A3E64" w:rsidRDefault="007569F7" w:rsidP="00790698">
      <w:pPr>
        <w:pStyle w:val="Normal2"/>
        <w:spacing w:line="240" w:lineRule="auto"/>
        <w:rPr>
          <w:lang w:val="tr-TR"/>
        </w:rPr>
      </w:pPr>
      <w:r>
        <w:rPr>
          <w:lang w:val="tr-TR"/>
        </w:rPr>
        <w:t>Müsabakaların teknik toplantısı</w:t>
      </w:r>
      <w:r w:rsidR="00AC0F75">
        <w:rPr>
          <w:lang w:val="tr-TR"/>
        </w:rPr>
        <w:t xml:space="preserve"> ve kura çekimi;</w:t>
      </w:r>
      <w:r w:rsidR="00E71F24">
        <w:rPr>
          <w:lang w:val="tr-TR"/>
        </w:rPr>
        <w:t xml:space="preserve"> </w:t>
      </w:r>
      <w:r w:rsidR="00846FFC">
        <w:rPr>
          <w:lang w:val="tr-TR"/>
        </w:rPr>
        <w:t>3</w:t>
      </w:r>
      <w:r w:rsidR="000F4F57">
        <w:rPr>
          <w:lang w:val="tr-TR"/>
        </w:rPr>
        <w:t>1Mart</w:t>
      </w:r>
      <w:r w:rsidR="00002D42">
        <w:rPr>
          <w:lang w:val="tr-TR"/>
        </w:rPr>
        <w:t xml:space="preserve"> 201</w:t>
      </w:r>
      <w:r w:rsidR="000F4F57">
        <w:rPr>
          <w:lang w:val="tr-TR"/>
        </w:rPr>
        <w:t>7</w:t>
      </w:r>
      <w:r w:rsidR="00E71F24">
        <w:rPr>
          <w:lang w:val="tr-TR"/>
        </w:rPr>
        <w:t xml:space="preserve"> </w:t>
      </w:r>
      <w:r w:rsidR="004301DA">
        <w:rPr>
          <w:lang w:val="tr-TR"/>
        </w:rPr>
        <w:t>Cuma</w:t>
      </w:r>
      <w:r w:rsidR="00AC0F75">
        <w:rPr>
          <w:lang w:val="tr-TR"/>
        </w:rPr>
        <w:t xml:space="preserve"> günü </w:t>
      </w:r>
      <w:r>
        <w:rPr>
          <w:lang w:val="tr-TR"/>
        </w:rPr>
        <w:t xml:space="preserve">saat </w:t>
      </w:r>
      <w:r w:rsidR="005F128D">
        <w:rPr>
          <w:lang w:val="tr-TR"/>
        </w:rPr>
        <w:t>0</w:t>
      </w:r>
      <w:r w:rsidR="004843CD">
        <w:rPr>
          <w:lang w:val="tr-TR"/>
        </w:rPr>
        <w:t>9</w:t>
      </w:r>
      <w:r w:rsidR="001D5D87">
        <w:rPr>
          <w:lang w:val="tr-TR"/>
        </w:rPr>
        <w:t>:</w:t>
      </w:r>
      <w:r w:rsidR="005F128D">
        <w:rPr>
          <w:lang w:val="tr-TR"/>
        </w:rPr>
        <w:t>0</w:t>
      </w:r>
      <w:r w:rsidR="00AC0F75">
        <w:rPr>
          <w:lang w:val="tr-TR"/>
        </w:rPr>
        <w:t>0’d</w:t>
      </w:r>
      <w:r w:rsidR="00F2144F">
        <w:rPr>
          <w:lang w:val="tr-TR"/>
        </w:rPr>
        <w:t>a</w:t>
      </w:r>
      <w:r>
        <w:rPr>
          <w:lang w:val="tr-TR"/>
        </w:rPr>
        <w:t xml:space="preserve"> yapılacak</w:t>
      </w:r>
      <w:r w:rsidR="00AC0F75">
        <w:rPr>
          <w:lang w:val="tr-TR"/>
        </w:rPr>
        <w:t xml:space="preserve">; </w:t>
      </w:r>
      <w:r w:rsidR="001D5D87">
        <w:rPr>
          <w:lang w:val="tr-TR"/>
        </w:rPr>
        <w:t xml:space="preserve">müsabakalar ise </w:t>
      </w:r>
      <w:r w:rsidR="00F2144F">
        <w:rPr>
          <w:lang w:val="tr-TR"/>
        </w:rPr>
        <w:t xml:space="preserve">aynı gün saat </w:t>
      </w:r>
      <w:r w:rsidR="004843CD">
        <w:rPr>
          <w:lang w:val="tr-TR"/>
        </w:rPr>
        <w:t>0</w:t>
      </w:r>
      <w:r w:rsidR="00846FFC">
        <w:rPr>
          <w:lang w:val="tr-TR"/>
        </w:rPr>
        <w:t>9</w:t>
      </w:r>
      <w:r w:rsidR="001D5D87">
        <w:rPr>
          <w:lang w:val="tr-TR"/>
        </w:rPr>
        <w:t>:</w:t>
      </w:r>
      <w:r w:rsidR="00846FFC">
        <w:rPr>
          <w:lang w:val="tr-TR"/>
        </w:rPr>
        <w:t>3</w:t>
      </w:r>
      <w:r w:rsidR="00AC0F75">
        <w:rPr>
          <w:lang w:val="tr-TR"/>
        </w:rPr>
        <w:t>0’d</w:t>
      </w:r>
      <w:r w:rsidR="004843CD">
        <w:rPr>
          <w:lang w:val="tr-TR"/>
        </w:rPr>
        <w:t>a</w:t>
      </w:r>
      <w:r w:rsidR="00E71F24">
        <w:rPr>
          <w:lang w:val="tr-TR"/>
        </w:rPr>
        <w:t xml:space="preserve"> </w:t>
      </w:r>
      <w:r w:rsidR="001D5D87">
        <w:rPr>
          <w:lang w:val="tr-TR"/>
        </w:rPr>
        <w:t>başlayaca</w:t>
      </w:r>
      <w:r w:rsidR="00AC0F75">
        <w:rPr>
          <w:lang w:val="tr-TR"/>
        </w:rPr>
        <w:t>ktır</w:t>
      </w:r>
      <w:r>
        <w:rPr>
          <w:lang w:val="tr-TR"/>
        </w:rPr>
        <w:t>.</w:t>
      </w:r>
      <w:r w:rsidR="00CD6278">
        <w:rPr>
          <w:lang w:val="tr-TR"/>
        </w:rPr>
        <w:t xml:space="preserve">Tüm kulüplerin antrenör veya kulüp yetkilisi teknik toplantıda hazır bulunmalıdır. </w:t>
      </w:r>
      <w:r w:rsidR="001A3E64">
        <w:rPr>
          <w:lang w:val="tr-TR"/>
        </w:rPr>
        <w:t xml:space="preserve">Takım yetkilileri </w:t>
      </w:r>
      <w:r w:rsidR="00002D42">
        <w:rPr>
          <w:lang w:val="tr-TR"/>
        </w:rPr>
        <w:t>Takım/sporcu listeleri</w:t>
      </w:r>
      <w:r w:rsidR="001A3E64">
        <w:rPr>
          <w:lang w:val="tr-TR"/>
        </w:rPr>
        <w:t>ni</w:t>
      </w:r>
      <w:r w:rsidR="00002D42">
        <w:rPr>
          <w:lang w:val="tr-TR"/>
        </w:rPr>
        <w:t>,</w:t>
      </w:r>
      <w:r w:rsidR="001A3E64">
        <w:rPr>
          <w:lang w:val="tr-TR"/>
        </w:rPr>
        <w:t xml:space="preserve">aşağıdaki linkten </w:t>
      </w:r>
      <w:r w:rsidR="001A3E64">
        <w:rPr>
          <w:b/>
          <w:lang w:val="tr-TR"/>
        </w:rPr>
        <w:t>29 Mart 2017</w:t>
      </w:r>
      <w:r w:rsidR="001A3E64" w:rsidRPr="00EF74A6">
        <w:rPr>
          <w:b/>
          <w:lang w:val="tr-TR"/>
        </w:rPr>
        <w:t xml:space="preserve"> tarihi</w:t>
      </w:r>
      <w:r w:rsidR="001A3E64">
        <w:rPr>
          <w:b/>
          <w:lang w:val="tr-TR"/>
        </w:rPr>
        <w:t xml:space="preserve"> mesai bitimi</w:t>
      </w:r>
      <w:r w:rsidR="001A3E64" w:rsidRPr="00EF74A6">
        <w:rPr>
          <w:b/>
          <w:lang w:val="tr-TR"/>
        </w:rPr>
        <w:t>ne kadar</w:t>
      </w:r>
      <w:r w:rsidR="00E71F24">
        <w:rPr>
          <w:b/>
          <w:lang w:val="tr-TR"/>
        </w:rPr>
        <w:t xml:space="preserve"> </w:t>
      </w:r>
      <w:r w:rsidR="001A3E64">
        <w:rPr>
          <w:lang w:val="tr-TR"/>
        </w:rPr>
        <w:t>doldurmalı, asıllarını ise teknik toplantıda teslim etmelidir. Daha sonra gönderilen müracaatlar dikkate alınmayacaktır</w:t>
      </w:r>
    </w:p>
    <w:p w:rsidR="001A3E64" w:rsidRDefault="00D537AC" w:rsidP="00790698">
      <w:pPr>
        <w:pStyle w:val="Normal2"/>
        <w:spacing w:line="240" w:lineRule="auto"/>
        <w:rPr>
          <w:lang w:val="tr-TR"/>
        </w:rPr>
      </w:pPr>
      <w:hyperlink r:id="rId7" w:history="1">
        <w:r w:rsidR="001A3E64" w:rsidRPr="00163819">
          <w:rPr>
            <w:rStyle w:val="Kpr"/>
            <w:lang w:val="tr-TR"/>
          </w:rPr>
          <w:t>https://docs.google.com/forms/d/e/1FAIpQLSdpmAZTOvFDG3ptcH8IsVzOYSokT3xuS43DHwYme7w--j0agQ/viewform</w:t>
        </w:r>
      </w:hyperlink>
    </w:p>
    <w:p w:rsidR="007569F7" w:rsidRDefault="007569F7" w:rsidP="00A415E7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Kurallar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</w:p>
    <w:p w:rsidR="00002D42" w:rsidRDefault="00002D42" w:rsidP="00002D42">
      <w:pPr>
        <w:numPr>
          <w:ilvl w:val="0"/>
          <w:numId w:val="2"/>
        </w:numPr>
        <w:ind w:left="714" w:hanging="357"/>
        <w:jc w:val="both"/>
      </w:pPr>
      <w:r>
        <w:t>Şampiy</w:t>
      </w:r>
      <w:r w:rsidR="009D2FE1">
        <w:t xml:space="preserve">onada Üçlü Karışık, Ferdi Erkek, </w:t>
      </w:r>
      <w:r>
        <w:t>Ferdi Kadın</w:t>
      </w:r>
      <w:r w:rsidR="009D2FE1">
        <w:t xml:space="preserve">, Çift Erkek ve Çift </w:t>
      </w:r>
      <w:r w:rsidR="000417D0">
        <w:t>Kadın kategorileri</w:t>
      </w:r>
      <w:r>
        <w:t xml:space="preserve"> olacak, Üçlü karışık kategoride en az bir kadın veya en az bir erkek sporcu bulunacaktır. </w:t>
      </w:r>
    </w:p>
    <w:p w:rsidR="00002D42" w:rsidRDefault="00CB307A" w:rsidP="00002D42">
      <w:pPr>
        <w:numPr>
          <w:ilvl w:val="0"/>
          <w:numId w:val="2"/>
        </w:numPr>
        <w:ind w:left="714" w:hanging="357"/>
        <w:jc w:val="both"/>
      </w:pPr>
      <w:r>
        <w:t>Üçlü takımlar</w:t>
      </w:r>
      <w:r w:rsidR="006741C6">
        <w:t>,</w:t>
      </w:r>
      <w:r w:rsidR="00E144DE">
        <w:t xml:space="preserve"> </w:t>
      </w:r>
      <w:r w:rsidR="006741C6">
        <w:t xml:space="preserve">takım sayısına göre </w:t>
      </w:r>
      <w:r>
        <w:t>gruplara ayrıla</w:t>
      </w:r>
      <w:r w:rsidR="006741C6">
        <w:t>cak,</w:t>
      </w:r>
      <w:r>
        <w:t xml:space="preserve"> fakat çiftler ve tekler </w:t>
      </w:r>
      <w:r w:rsidR="006741C6">
        <w:t>m</w:t>
      </w:r>
      <w:r w:rsidR="00002D42">
        <w:t>üsabakalar</w:t>
      </w:r>
      <w:r w:rsidR="009D2FE1">
        <w:t>ı</w:t>
      </w:r>
      <w:r>
        <w:t xml:space="preserve">nın </w:t>
      </w:r>
      <w:r w:rsidR="009D2FE1">
        <w:t>formatı k</w:t>
      </w:r>
      <w:r w:rsidR="00002D42">
        <w:t>atılım sayısına göre</w:t>
      </w:r>
      <w:r w:rsidR="006741C6">
        <w:t xml:space="preserve"> daha sonra </w:t>
      </w:r>
      <w:r w:rsidR="009D2FE1">
        <w:t>belirlenecektir.</w:t>
      </w:r>
    </w:p>
    <w:p w:rsidR="00002D42" w:rsidRDefault="009F5D9A" w:rsidP="00002D42">
      <w:pPr>
        <w:numPr>
          <w:ilvl w:val="0"/>
          <w:numId w:val="2"/>
        </w:numPr>
        <w:ind w:left="714" w:hanging="357"/>
        <w:jc w:val="both"/>
      </w:pPr>
      <w:r>
        <w:t xml:space="preserve">Çiftler ve </w:t>
      </w:r>
      <w:r w:rsidR="00002D42">
        <w:t>Karışı</w:t>
      </w:r>
      <w:r w:rsidR="009601DF">
        <w:t xml:space="preserve">k </w:t>
      </w:r>
      <w:r w:rsidR="00002D42">
        <w:t xml:space="preserve">üçlü </w:t>
      </w:r>
      <w:r w:rsidR="009601DF">
        <w:t xml:space="preserve">takım </w:t>
      </w:r>
      <w:r w:rsidR="00002D42">
        <w:t xml:space="preserve">maçlarında her sporcu 3’er top kullanacaktır. Tekler maçlarında ise </w:t>
      </w:r>
      <w:r w:rsidR="00002D42" w:rsidRPr="002A576B">
        <w:t>4</w:t>
      </w:r>
      <w:r w:rsidR="00002D42">
        <w:t>’er top kullan</w:t>
      </w:r>
      <w:r>
        <w:t>ıl</w:t>
      </w:r>
      <w:r w:rsidR="00002D42">
        <w:t xml:space="preserve">acaktır. </w:t>
      </w:r>
    </w:p>
    <w:p w:rsidR="00002D42" w:rsidRDefault="00002D42" w:rsidP="00002D42">
      <w:pPr>
        <w:numPr>
          <w:ilvl w:val="0"/>
          <w:numId w:val="2"/>
        </w:numPr>
        <w:ind w:left="714" w:hanging="357"/>
        <w:jc w:val="both"/>
      </w:pPr>
      <w:r>
        <w:t xml:space="preserve">İlan edilmiş Maç başlama saatinde sahada olmayan takım </w:t>
      </w:r>
      <w:r w:rsidRPr="001A3E64">
        <w:rPr>
          <w:b/>
          <w:u w:val="single"/>
        </w:rPr>
        <w:t>5 d</w:t>
      </w:r>
      <w:r w:rsidR="001A3E64" w:rsidRPr="001A3E64">
        <w:rPr>
          <w:b/>
          <w:u w:val="single"/>
        </w:rPr>
        <w:t>a</w:t>
      </w:r>
      <w:r w:rsidRPr="001A3E64">
        <w:rPr>
          <w:b/>
          <w:u w:val="single"/>
        </w:rPr>
        <w:t>k</w:t>
      </w:r>
      <w:r w:rsidR="001A3E64" w:rsidRPr="001A3E64">
        <w:rPr>
          <w:b/>
          <w:u w:val="single"/>
        </w:rPr>
        <w:t>ika</w:t>
      </w:r>
      <w:r>
        <w:t xml:space="preserve"> içerisinde sahaya gelmezse yenik ilan edilecektir.Maçlar başlamadan önce 2 deneme eli (endi) oynanacak, deneme ellerinde sporcular 2’şer top kullanacaklardır.</w:t>
      </w:r>
    </w:p>
    <w:p w:rsidR="009F5D9A" w:rsidRDefault="00F82233" w:rsidP="00002D42">
      <w:pPr>
        <w:numPr>
          <w:ilvl w:val="0"/>
          <w:numId w:val="2"/>
        </w:numPr>
        <w:ind w:left="714" w:hanging="357"/>
        <w:jc w:val="both"/>
      </w:pPr>
      <w:r>
        <w:t>M</w:t>
      </w:r>
      <w:r w:rsidR="00002D42">
        <w:t>üsabakalar</w:t>
      </w:r>
      <w:r>
        <w:t xml:space="preserve"> 21 sayı üzerinden oynanacak olup teklerde </w:t>
      </w:r>
      <w:r w:rsidR="00B65274">
        <w:t>60 dakika, Çiftlerde 90</w:t>
      </w:r>
      <w:r w:rsidR="00C03CA1">
        <w:t xml:space="preserve"> dakika,</w:t>
      </w:r>
      <w:r w:rsidR="00B65274">
        <w:t xml:space="preserve"> üçlü takımlarda ise</w:t>
      </w:r>
      <w:r w:rsidR="00C03CA1">
        <w:t xml:space="preserve"> 120 dakika</w:t>
      </w:r>
      <w:r w:rsidR="008B0EF2">
        <w:t>lık süre ile sınırlandırılacaktır. Süre</w:t>
      </w:r>
      <w:r w:rsidR="00B65274">
        <w:t>nin bitiminde oynanan el tamamlanacak ve müsabakada önde olan takım müsabakayı kazanmış sayılacaktır.</w:t>
      </w:r>
      <w:r w:rsidR="008B0EF2">
        <w:t xml:space="preserve"> Sürenin bitiminde b</w:t>
      </w:r>
      <w:r w:rsidR="00CB307A">
        <w:t>eraberlik</w:t>
      </w:r>
      <w:r w:rsidR="008B0EF2">
        <w:t xml:space="preserve"> olması halinde</w:t>
      </w:r>
      <w:r w:rsidR="00CB307A">
        <w:t xml:space="preserve"> artı bir el oynanacaktır.</w:t>
      </w:r>
      <w:r w:rsidR="001E3D47">
        <w:t xml:space="preserve"> G</w:t>
      </w:r>
      <w:r w:rsidR="00002D42">
        <w:t>ruplarda</w:t>
      </w:r>
      <w:r w:rsidR="009F5D9A">
        <w:t xml:space="preserve"> galibiyete 3 puan, beraberliğe 1 puan verilecektir. P</w:t>
      </w:r>
      <w:r w:rsidR="00002D42">
        <w:t xml:space="preserve">uan eşitliği durumunda; </w:t>
      </w:r>
      <w:r w:rsidR="009F5D9A">
        <w:t>galibiyet sayısının fazlalığına bakılacak</w:t>
      </w:r>
      <w:r w:rsidR="00663B5D">
        <w:t>,</w:t>
      </w:r>
      <w:r w:rsidR="00CB307A">
        <w:t xml:space="preserve"> daha sonra </w:t>
      </w:r>
      <w:r w:rsidR="00663B5D">
        <w:t>genel aver</w:t>
      </w:r>
      <w:r w:rsidR="00AC68A1">
        <w:t>aja göre değerlendirme yapılacak,</w:t>
      </w:r>
      <w:r w:rsidR="00663B5D">
        <w:t xml:space="preserve"> eşitliğin devam etmesi hâklinde daha fazla sayı alan takım üst</w:t>
      </w:r>
      <w:r w:rsidR="00D619F4">
        <w:t>t</w:t>
      </w:r>
      <w:r w:rsidR="00663B5D">
        <w:t>e yer alacaktır.</w:t>
      </w:r>
      <w:r w:rsidR="006F31DE">
        <w:t xml:space="preserve">Yine eşitlik bozulmazsa takımların kendi aralarında yaptığı maça bakılacaktır. </w:t>
      </w:r>
    </w:p>
    <w:p w:rsidR="00A35BB9" w:rsidRDefault="00002D42" w:rsidP="00002D42">
      <w:pPr>
        <w:numPr>
          <w:ilvl w:val="0"/>
          <w:numId w:val="2"/>
        </w:numPr>
        <w:ind w:left="714" w:hanging="357"/>
        <w:jc w:val="both"/>
      </w:pPr>
      <w:r>
        <w:t xml:space="preserve">Yazı tura atılarak maça başlanır. Kurayı kazanan taraf maça kimin başlayacağına karar verir. İsterse kendi başlar veya rakibe bırakır. </w:t>
      </w:r>
    </w:p>
    <w:p w:rsidR="00002D42" w:rsidRDefault="009F5D9A" w:rsidP="00002D42">
      <w:pPr>
        <w:numPr>
          <w:ilvl w:val="0"/>
          <w:numId w:val="2"/>
        </w:numPr>
        <w:ind w:left="714" w:hanging="357"/>
        <w:jc w:val="both"/>
      </w:pPr>
      <w:r>
        <w:t xml:space="preserve">Çiftler ve </w:t>
      </w:r>
      <w:r w:rsidR="00002D42">
        <w:t xml:space="preserve">Karışık Üçler müsabakalarında sporcu sıralaması maç içinde değiştirilemez, ama maçlardan sonra değiştirilebilir.Her bir </w:t>
      </w:r>
      <w:r w:rsidR="009601DF">
        <w:t>el</w:t>
      </w:r>
      <w:r>
        <w:t xml:space="preserve">de sadece bir kez kaptan </w:t>
      </w:r>
      <w:r w:rsidR="009601DF">
        <w:t>(Skip</w:t>
      </w:r>
      <w:r w:rsidR="00002D42">
        <w:t xml:space="preserve">) tarafından Head ziyaret edilebilir. </w:t>
      </w:r>
      <w:r w:rsidR="009601DF">
        <w:t>Misketin (</w:t>
      </w:r>
      <w:r w:rsidR="00002D42">
        <w:t>Jack</w:t>
      </w:r>
      <w:r w:rsidR="009601DF">
        <w:t>)</w:t>
      </w:r>
      <w:r w:rsidR="00002D42">
        <w:t xml:space="preserve"> oyun sahasının dışına çıkması halinde Ölü </w:t>
      </w:r>
      <w:r w:rsidR="009601DF">
        <w:t>el</w:t>
      </w:r>
      <w:r w:rsidR="00002D42">
        <w:t xml:space="preserve"> olmayacak, </w:t>
      </w:r>
      <w:r w:rsidR="009601DF">
        <w:t>misket</w:t>
      </w:r>
      <w:r w:rsidR="00002D42">
        <w:t xml:space="preserve"> yeniden yerleştirilerek oyun devam edecektir. </w:t>
      </w:r>
      <w:r w:rsidR="009601DF">
        <w:t>Misketin</w:t>
      </w:r>
      <w:r w:rsidR="00002D42">
        <w:t xml:space="preserve"> nereye yerleştirileceği Teknik Toplantıda </w:t>
      </w:r>
      <w:r w:rsidR="009601DF">
        <w:t>açıklanacaktır.</w:t>
      </w:r>
      <w:r w:rsidR="000D0872">
        <w:t xml:space="preserve"> </w:t>
      </w:r>
      <w:r w:rsidR="009601DF">
        <w:t>Takım s</w:t>
      </w:r>
      <w:r w:rsidR="00002D42">
        <w:t>porcular</w:t>
      </w:r>
      <w:r w:rsidR="009601DF">
        <w:t>ı</w:t>
      </w:r>
      <w:r w:rsidR="00002D42">
        <w:t xml:space="preserve"> aynı model tişört giyecek</w:t>
      </w:r>
      <w:r w:rsidR="009601DF">
        <w:t>ti</w:t>
      </w:r>
      <w:r w:rsidR="00002D42">
        <w:t xml:space="preserve">r.Sporcular </w:t>
      </w:r>
      <w:r w:rsidR="009601DF">
        <w:t>düztabanlı</w:t>
      </w:r>
      <w:r w:rsidR="00002D42">
        <w:t>, mümkünse beyaz spor ayakkabı giyecek</w:t>
      </w:r>
      <w:r w:rsidR="009601DF">
        <w:t>ti</w:t>
      </w:r>
      <w:r w:rsidR="00002D42">
        <w:t>r.</w:t>
      </w:r>
    </w:p>
    <w:p w:rsidR="006F31DE" w:rsidRPr="00E71F24" w:rsidRDefault="009601DF" w:rsidP="00E71F24">
      <w:pPr>
        <w:numPr>
          <w:ilvl w:val="0"/>
          <w:numId w:val="2"/>
        </w:numPr>
        <w:ind w:left="714" w:hanging="357"/>
        <w:jc w:val="both"/>
      </w:pPr>
      <w:r>
        <w:t xml:space="preserve">Teknik konular ve yarışma programı ile ilgili detaylar Teknik Toplantıda duyurulacaktır. </w:t>
      </w:r>
      <w:r w:rsidR="006F31DE" w:rsidRPr="00E71F24">
        <w:rPr>
          <w:color w:val="FF0000"/>
        </w:rPr>
        <w:t>.</w:t>
      </w:r>
    </w:p>
    <w:p w:rsidR="00BE576F" w:rsidRPr="00252B2A" w:rsidRDefault="00BE576F" w:rsidP="00E43CFA">
      <w:pPr>
        <w:spacing w:before="120" w:after="120"/>
        <w:jc w:val="both"/>
        <w:rPr>
          <w:b/>
          <w:bCs/>
          <w:u w:val="single"/>
        </w:rPr>
      </w:pPr>
      <w:bookmarkStart w:id="0" w:name="_GoBack"/>
      <w:bookmarkEnd w:id="0"/>
      <w:r w:rsidRPr="00252B2A">
        <w:rPr>
          <w:b/>
          <w:bCs/>
          <w:u w:val="single"/>
        </w:rPr>
        <w:t xml:space="preserve">Harcırah </w:t>
      </w:r>
      <w:r w:rsidR="00BB5974" w:rsidRPr="00252B2A">
        <w:rPr>
          <w:b/>
          <w:bCs/>
          <w:u w:val="single"/>
        </w:rPr>
        <w:t>–</w:t>
      </w:r>
      <w:r w:rsidRPr="00252B2A">
        <w:rPr>
          <w:b/>
          <w:bCs/>
          <w:u w:val="single"/>
        </w:rPr>
        <w:t xml:space="preserve"> Yolluk</w:t>
      </w:r>
      <w:r w:rsidR="00BB5974" w:rsidRPr="00252B2A">
        <w:rPr>
          <w:b/>
          <w:bCs/>
          <w:u w:val="single"/>
        </w:rPr>
        <w:t xml:space="preserve"> ve Ödüller</w:t>
      </w:r>
      <w:r w:rsidRPr="00252B2A">
        <w:rPr>
          <w:b/>
          <w:bCs/>
          <w:u w:val="single"/>
        </w:rPr>
        <w:tab/>
      </w:r>
      <w:r w:rsidRPr="00252B2A">
        <w:rPr>
          <w:b/>
          <w:bCs/>
          <w:u w:val="single"/>
        </w:rPr>
        <w:tab/>
      </w:r>
      <w:r w:rsidRPr="00252B2A">
        <w:rPr>
          <w:b/>
          <w:bCs/>
          <w:u w:val="single"/>
        </w:rPr>
        <w:tab/>
        <w:t>:</w:t>
      </w:r>
    </w:p>
    <w:p w:rsidR="00790698" w:rsidRDefault="009601DF" w:rsidP="00A415E7">
      <w:pPr>
        <w:numPr>
          <w:ilvl w:val="0"/>
          <w:numId w:val="2"/>
        </w:numPr>
        <w:ind w:left="714" w:hanging="357"/>
        <w:jc w:val="both"/>
      </w:pPr>
      <w:r>
        <w:t xml:space="preserve">Şampiyonada, </w:t>
      </w:r>
      <w:r w:rsidR="00E71F24">
        <w:t xml:space="preserve">final oynayan sporcu ve takımlara </w:t>
      </w:r>
      <w:r>
        <w:t>harcırah ve yolluk ödenecektir. Ödeme yapılmayan t</w:t>
      </w:r>
      <w:r w:rsidR="00790698">
        <w:t>akımlar (</w:t>
      </w:r>
      <w:r w:rsidR="00BE576F">
        <w:t>sporcu/antrenör veya idarecilerin</w:t>
      </w:r>
      <w:r w:rsidR="00790698">
        <w:t>)</w:t>
      </w:r>
      <w:r w:rsidR="00BE576F">
        <w:t xml:space="preserve"> giderleri kulüpler</w:t>
      </w:r>
      <w:r w:rsidR="00FC738D">
        <w:t>i</w:t>
      </w:r>
      <w:r w:rsidR="00BE576F">
        <w:t xml:space="preserve"> veya kendi il</w:t>
      </w:r>
      <w:r w:rsidR="00A25FE6">
        <w:t xml:space="preserve"> müdürlük</w:t>
      </w:r>
      <w:r w:rsidR="00BE576F">
        <w:t>lerinin imkanları ile karşılan</w:t>
      </w:r>
      <w:r w:rsidR="00790698">
        <w:t>malıdır</w:t>
      </w:r>
      <w:r w:rsidR="00BE576F">
        <w:t xml:space="preserve">. </w:t>
      </w:r>
    </w:p>
    <w:p w:rsidR="00B347EE" w:rsidRDefault="009601DF" w:rsidP="00A415E7">
      <w:pPr>
        <w:numPr>
          <w:ilvl w:val="0"/>
          <w:numId w:val="2"/>
        </w:numPr>
        <w:ind w:left="714" w:hanging="357"/>
        <w:jc w:val="both"/>
      </w:pPr>
      <w:r>
        <w:t>Şampiyonada</w:t>
      </w:r>
      <w:r w:rsidR="00BB5974">
        <w:t xml:space="preserve"> dereceye giren kulüplere kupa, sporcularına ise madalya verilecektir.</w:t>
      </w:r>
    </w:p>
    <w:p w:rsidR="00E71F24" w:rsidRDefault="00E71F24" w:rsidP="00E71F24">
      <w:pPr>
        <w:ind w:left="714"/>
        <w:jc w:val="both"/>
      </w:pPr>
    </w:p>
    <w:p w:rsidR="00E71F24" w:rsidRDefault="00E71F24" w:rsidP="00E71F24">
      <w:pPr>
        <w:ind w:left="714"/>
        <w:jc w:val="both"/>
      </w:pPr>
    </w:p>
    <w:p w:rsidR="00E71F24" w:rsidRDefault="00E71F24" w:rsidP="00E71F24">
      <w:pPr>
        <w:ind w:left="714"/>
        <w:jc w:val="both"/>
      </w:pPr>
    </w:p>
    <w:p w:rsidR="00E71F24" w:rsidRDefault="00E71F24" w:rsidP="00E71F24">
      <w:pPr>
        <w:ind w:left="714"/>
        <w:jc w:val="both"/>
      </w:pPr>
    </w:p>
    <w:p w:rsidR="007569F7" w:rsidRDefault="007569F7" w:rsidP="00790698">
      <w:pPr>
        <w:spacing w:before="12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Diğer Hükümler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:</w:t>
      </w:r>
    </w:p>
    <w:p w:rsidR="007569F7" w:rsidRDefault="007569F7" w:rsidP="00DD1ECC">
      <w:pPr>
        <w:pStyle w:val="Balk3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Bu talimat, </w:t>
      </w:r>
      <w:r w:rsidR="00250F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Türkiye </w:t>
      </w:r>
      <w:r w:rsidR="000D4A25">
        <w:rPr>
          <w:rFonts w:ascii="Times New Roman" w:hAnsi="Times New Roman" w:cs="Times New Roman"/>
          <w:b w:val="0"/>
          <w:bCs w:val="0"/>
          <w:sz w:val="24"/>
          <w:szCs w:val="24"/>
        </w:rPr>
        <w:t>Çim Topu Şampiyonası</w:t>
      </w:r>
      <w:r w:rsidR="00E71F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ile ilgili düzenleme ve kuralları </w:t>
      </w:r>
      <w:r w:rsidR="00DD1ECC">
        <w:rPr>
          <w:rFonts w:ascii="Times New Roman" w:hAnsi="Times New Roman" w:cs="Times New Roman"/>
          <w:b w:val="0"/>
          <w:bCs w:val="0"/>
          <w:sz w:val="24"/>
          <w:szCs w:val="24"/>
        </w:rPr>
        <w:t>kap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samaktadır. </w:t>
      </w:r>
      <w:r w:rsidRPr="00AD0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Talimatta yer almayan </w:t>
      </w:r>
      <w:r w:rsidR="000D4A25">
        <w:rPr>
          <w:rFonts w:ascii="Times New Roman" w:hAnsi="Times New Roman" w:cs="Times New Roman"/>
          <w:b w:val="0"/>
          <w:bCs w:val="0"/>
          <w:sz w:val="24"/>
          <w:szCs w:val="24"/>
        </w:rPr>
        <w:t>hususlarda karar almak üzere Federasyon</w:t>
      </w:r>
      <w:r w:rsidR="00E71F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D4A25">
        <w:rPr>
          <w:rFonts w:ascii="Times New Roman" w:hAnsi="Times New Roman" w:cs="Times New Roman"/>
          <w:b w:val="0"/>
          <w:bCs w:val="0"/>
          <w:sz w:val="24"/>
          <w:szCs w:val="24"/>
        </w:rPr>
        <w:t>B</w:t>
      </w:r>
      <w:r w:rsidRPr="00AD01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aşkanlığı </w:t>
      </w:r>
      <w:r w:rsidR="000D4A25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6F31DE">
        <w:rPr>
          <w:rFonts w:ascii="Times New Roman" w:hAnsi="Times New Roman" w:cs="Times New Roman"/>
          <w:b w:val="0"/>
          <w:bCs w:val="0"/>
          <w:sz w:val="24"/>
          <w:szCs w:val="24"/>
        </w:rPr>
        <w:t>dına turnuvada görev yapan kişiler</w:t>
      </w:r>
      <w:r w:rsidR="00E71F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D0174">
        <w:rPr>
          <w:rFonts w:ascii="Times New Roman" w:hAnsi="Times New Roman" w:cs="Times New Roman"/>
          <w:b w:val="0"/>
          <w:bCs w:val="0"/>
          <w:sz w:val="24"/>
          <w:szCs w:val="24"/>
        </w:rPr>
        <w:t>yetkilidir.</w:t>
      </w:r>
    </w:p>
    <w:p w:rsidR="000D4A25" w:rsidRPr="004C181A" w:rsidRDefault="004C181A" w:rsidP="000417D0">
      <w:pPr>
        <w:ind w:firstLine="709"/>
      </w:pPr>
      <w:r>
        <w:t xml:space="preserve">Bilgilerinizi ve gereğini rica ederim. </w:t>
      </w:r>
    </w:p>
    <w:p w:rsidR="007569F7" w:rsidRPr="00C10800" w:rsidRDefault="00DD2D5C">
      <w:pPr>
        <w:ind w:left="60"/>
        <w:jc w:val="right"/>
        <w:rPr>
          <w:b/>
        </w:rPr>
      </w:pPr>
      <w:r>
        <w:rPr>
          <w:b/>
        </w:rPr>
        <w:t>Mehmet DEMİRDELEN</w:t>
      </w:r>
    </w:p>
    <w:p w:rsidR="007569F7" w:rsidRPr="00C10800" w:rsidRDefault="00DD1ECC" w:rsidP="00B6628C">
      <w:pPr>
        <w:ind w:left="7080"/>
        <w:rPr>
          <w:b/>
        </w:rPr>
      </w:pPr>
      <w:r>
        <w:rPr>
          <w:b/>
        </w:rPr>
        <w:t xml:space="preserve"> </w:t>
      </w:r>
      <w:r w:rsidR="00E71F24">
        <w:rPr>
          <w:b/>
        </w:rPr>
        <w:t xml:space="preserve">        </w:t>
      </w:r>
      <w:r w:rsidR="00E57079">
        <w:rPr>
          <w:b/>
        </w:rPr>
        <w:t xml:space="preserve">   </w:t>
      </w:r>
      <w:r>
        <w:rPr>
          <w:b/>
        </w:rPr>
        <w:t>Genel Sekreter</w:t>
      </w:r>
    </w:p>
    <w:sectPr w:rsidR="007569F7" w:rsidRPr="00C10800" w:rsidSect="003D3847">
      <w:headerReference w:type="even" r:id="rId8"/>
      <w:headerReference w:type="default" r:id="rId9"/>
      <w:pgSz w:w="11906" w:h="16838"/>
      <w:pgMar w:top="85" w:right="991" w:bottom="709" w:left="1077" w:header="13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EB" w:rsidRDefault="00EE5CEB">
      <w:r>
        <w:separator/>
      </w:r>
    </w:p>
  </w:endnote>
  <w:endnote w:type="continuationSeparator" w:id="1">
    <w:p w:rsidR="00EE5CEB" w:rsidRDefault="00EE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EB" w:rsidRDefault="00EE5CEB">
      <w:r>
        <w:separator/>
      </w:r>
    </w:p>
  </w:footnote>
  <w:footnote w:type="continuationSeparator" w:id="1">
    <w:p w:rsidR="00EE5CEB" w:rsidRDefault="00EE5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9F7" w:rsidRDefault="00D537AC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569F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569F7" w:rsidRDefault="007569F7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39" w:type="dxa"/>
      <w:tblInd w:w="-214" w:type="dxa"/>
      <w:tblCellMar>
        <w:left w:w="70" w:type="dxa"/>
        <w:right w:w="70" w:type="dxa"/>
      </w:tblCellMar>
      <w:tblLook w:val="0000"/>
    </w:tblPr>
    <w:tblGrid>
      <w:gridCol w:w="10135"/>
      <w:gridCol w:w="1185"/>
      <w:gridCol w:w="419"/>
    </w:tblGrid>
    <w:tr w:rsidR="007569F7" w:rsidTr="001848D9">
      <w:trPr>
        <w:cantSplit/>
        <w:trHeight w:val="1273"/>
      </w:trPr>
      <w:tc>
        <w:tcPr>
          <w:tcW w:w="2071" w:type="dxa"/>
          <w:vMerge w:val="restart"/>
          <w:vAlign w:val="center"/>
        </w:tcPr>
        <w:tbl>
          <w:tblPr>
            <w:tblW w:w="9995" w:type="dxa"/>
            <w:tblCellMar>
              <w:left w:w="70" w:type="dxa"/>
              <w:right w:w="70" w:type="dxa"/>
            </w:tblCellMar>
            <w:tblLook w:val="0000"/>
          </w:tblPr>
          <w:tblGrid>
            <w:gridCol w:w="1737"/>
            <w:gridCol w:w="6614"/>
            <w:gridCol w:w="1644"/>
          </w:tblGrid>
          <w:tr w:rsidR="00454ED0" w:rsidTr="00790698">
            <w:trPr>
              <w:cantSplit/>
              <w:trHeight w:val="1356"/>
            </w:trPr>
            <w:tc>
              <w:tcPr>
                <w:tcW w:w="1737" w:type="dxa"/>
                <w:vMerge w:val="restart"/>
                <w:vAlign w:val="center"/>
              </w:tcPr>
              <w:p w:rsidR="00454ED0" w:rsidRDefault="00F30CA7" w:rsidP="00804977">
                <w:pPr>
                  <w:jc w:val="center"/>
                  <w:rPr>
                    <w:b/>
                    <w:i/>
                    <w:sz w:val="36"/>
                    <w:szCs w:val="36"/>
                  </w:rPr>
                </w:pPr>
                <w:r>
                  <w:rPr>
                    <w:b/>
                    <w:i/>
                    <w:noProof/>
                    <w:sz w:val="36"/>
                    <w:szCs w:val="36"/>
                  </w:rPr>
                  <w:drawing>
                    <wp:inline distT="0" distB="0" distL="0" distR="0">
                      <wp:extent cx="960120" cy="891540"/>
                      <wp:effectExtent l="19050" t="0" r="0" b="0"/>
                      <wp:docPr id="1" name="Resim 1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0120" cy="891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14" w:type="dxa"/>
                <w:vAlign w:val="center"/>
              </w:tcPr>
              <w:p w:rsidR="00B35960" w:rsidRDefault="00B35960" w:rsidP="00EC70DD">
                <w:pPr>
                  <w:pStyle w:val="stbilgi"/>
                  <w:tabs>
                    <w:tab w:val="clear" w:pos="4536"/>
                    <w:tab w:val="clear" w:pos="9072"/>
                  </w:tabs>
                  <w:jc w:val="center"/>
                  <w:rPr>
                    <w:sz w:val="28"/>
                    <w:szCs w:val="28"/>
                  </w:rPr>
                </w:pPr>
              </w:p>
              <w:p w:rsidR="00454ED0" w:rsidRDefault="00454ED0" w:rsidP="00EC70DD">
                <w:pPr>
                  <w:pStyle w:val="stbilgi"/>
                  <w:tabs>
                    <w:tab w:val="clear" w:pos="4536"/>
                    <w:tab w:val="clear" w:pos="9072"/>
                  </w:tabs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TÜRKİYE</w:t>
                </w:r>
              </w:p>
              <w:p w:rsidR="00454ED0" w:rsidRDefault="00454ED0" w:rsidP="00EC70DD">
                <w:pPr>
                  <w:pStyle w:val="stbilgi"/>
                  <w:tabs>
                    <w:tab w:val="clear" w:pos="4536"/>
                    <w:tab w:val="clear" w:pos="9072"/>
                  </w:tabs>
                  <w:jc w:val="center"/>
                  <w:rPr>
                    <w:rFonts w:ascii="Stylus BT" w:hAnsi="Stylus BT" w:cs="Microsoft Sans Serif"/>
                    <w:b/>
                    <w:bCs/>
                    <w:i/>
                    <w:iCs/>
                    <w:sz w:val="32"/>
                  </w:rPr>
                </w:pPr>
                <w:r>
                  <w:rPr>
                    <w:sz w:val="28"/>
                    <w:szCs w:val="28"/>
                  </w:rPr>
                  <w:t>BOCCE BOWLİNG VE DART FEDERASYONU</w:t>
                </w:r>
              </w:p>
              <w:p w:rsidR="00454ED0" w:rsidRPr="00670FF5" w:rsidRDefault="00EC70DD" w:rsidP="00B35960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 xml:space="preserve">TÜRKİYE </w:t>
                </w:r>
                <w:r w:rsidR="00B35960">
                  <w:rPr>
                    <w:b/>
                  </w:rPr>
                  <w:t>ÇİM TOPU ŞAMPİYONASI</w:t>
                </w:r>
              </w:p>
            </w:tc>
            <w:tc>
              <w:tcPr>
                <w:tcW w:w="1644" w:type="dxa"/>
                <w:vMerge w:val="restart"/>
                <w:vAlign w:val="center"/>
              </w:tcPr>
              <w:p w:rsidR="00454ED0" w:rsidRDefault="00F30CA7" w:rsidP="00804977">
                <w:pPr>
                  <w:jc w:val="center"/>
                  <w:rPr>
                    <w:b/>
                    <w:i/>
                    <w:iCs/>
                  </w:rPr>
                </w:pPr>
                <w:r>
                  <w:rPr>
                    <w:b/>
                    <w:i/>
                    <w:iCs/>
                    <w:noProof/>
                  </w:rPr>
                  <w:drawing>
                    <wp:inline distT="0" distB="0" distL="0" distR="0">
                      <wp:extent cx="853440" cy="830580"/>
                      <wp:effectExtent l="19050" t="0" r="3810" b="0"/>
                      <wp:docPr id="2" name="Resim 2" descr="LOGOZ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Z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3440" cy="830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54ED0" w:rsidTr="00790698">
            <w:trPr>
              <w:cantSplit/>
              <w:trHeight w:val="384"/>
            </w:trPr>
            <w:tc>
              <w:tcPr>
                <w:tcW w:w="1737" w:type="dxa"/>
                <w:vMerge/>
                <w:vAlign w:val="center"/>
              </w:tcPr>
              <w:p w:rsidR="00454ED0" w:rsidRDefault="00454ED0" w:rsidP="00804977">
                <w:pPr>
                  <w:jc w:val="center"/>
                </w:pPr>
              </w:p>
            </w:tc>
            <w:tc>
              <w:tcPr>
                <w:tcW w:w="6614" w:type="dxa"/>
                <w:vAlign w:val="bottom"/>
              </w:tcPr>
              <w:p w:rsidR="00454ED0" w:rsidRDefault="00454ED0" w:rsidP="00064573">
                <w:pPr>
                  <w:ind w:left="1500"/>
                </w:pPr>
              </w:p>
            </w:tc>
            <w:tc>
              <w:tcPr>
                <w:tcW w:w="1644" w:type="dxa"/>
                <w:vMerge/>
                <w:vAlign w:val="center"/>
              </w:tcPr>
              <w:p w:rsidR="00454ED0" w:rsidRDefault="00454ED0" w:rsidP="00804977">
                <w:pPr>
                  <w:jc w:val="center"/>
                  <w:rPr>
                    <w:b/>
                    <w:i/>
                    <w:iCs/>
                  </w:rPr>
                </w:pPr>
              </w:p>
            </w:tc>
          </w:tr>
        </w:tbl>
        <w:p w:rsidR="007569F7" w:rsidRDefault="007569F7">
          <w:pPr>
            <w:jc w:val="center"/>
            <w:rPr>
              <w:b/>
              <w:i/>
              <w:sz w:val="36"/>
              <w:szCs w:val="36"/>
            </w:rPr>
          </w:pPr>
        </w:p>
      </w:tc>
      <w:tc>
        <w:tcPr>
          <w:tcW w:w="7569" w:type="dxa"/>
          <w:vAlign w:val="center"/>
        </w:tcPr>
        <w:p w:rsidR="00923D40" w:rsidRPr="00592705" w:rsidRDefault="00923D40" w:rsidP="00EF74A6">
          <w:pPr>
            <w:jc w:val="center"/>
          </w:pPr>
        </w:p>
      </w:tc>
      <w:tc>
        <w:tcPr>
          <w:tcW w:w="2099" w:type="dxa"/>
          <w:vMerge w:val="restart"/>
          <w:vAlign w:val="center"/>
        </w:tcPr>
        <w:p w:rsidR="007569F7" w:rsidRDefault="007569F7">
          <w:pPr>
            <w:jc w:val="center"/>
            <w:rPr>
              <w:b/>
              <w:i/>
              <w:iCs/>
            </w:rPr>
          </w:pPr>
        </w:p>
      </w:tc>
    </w:tr>
    <w:tr w:rsidR="007569F7" w:rsidTr="004F1B2B">
      <w:trPr>
        <w:cantSplit/>
        <w:trHeight w:val="361"/>
      </w:trPr>
      <w:tc>
        <w:tcPr>
          <w:tcW w:w="2071" w:type="dxa"/>
          <w:vMerge/>
          <w:vAlign w:val="center"/>
        </w:tcPr>
        <w:p w:rsidR="007569F7" w:rsidRDefault="007569F7">
          <w:pPr>
            <w:jc w:val="center"/>
          </w:pPr>
        </w:p>
      </w:tc>
      <w:tc>
        <w:tcPr>
          <w:tcW w:w="7569" w:type="dxa"/>
          <w:vAlign w:val="bottom"/>
        </w:tcPr>
        <w:p w:rsidR="007569F7" w:rsidRDefault="007569F7" w:rsidP="001848D9">
          <w:pPr>
            <w:pStyle w:val="stbilgi"/>
            <w:tabs>
              <w:tab w:val="clear" w:pos="4536"/>
              <w:tab w:val="clear" w:pos="9072"/>
            </w:tabs>
            <w:rPr>
              <w:b/>
            </w:rPr>
          </w:pPr>
        </w:p>
      </w:tc>
      <w:tc>
        <w:tcPr>
          <w:tcW w:w="2099" w:type="dxa"/>
          <w:vMerge/>
          <w:vAlign w:val="center"/>
        </w:tcPr>
        <w:p w:rsidR="007569F7" w:rsidRDefault="007569F7">
          <w:pPr>
            <w:jc w:val="center"/>
            <w:rPr>
              <w:b/>
              <w:i/>
              <w:iCs/>
            </w:rPr>
          </w:pPr>
        </w:p>
      </w:tc>
    </w:tr>
  </w:tbl>
  <w:p w:rsidR="007569F7" w:rsidRDefault="007569F7">
    <w:pPr>
      <w:pStyle w:val="stbilgi"/>
      <w:rPr>
        <w:rFonts w:ascii="Tahoma" w:hAnsi="Tahoma" w:cs="Tahoma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numPicBullet w:numPicBulletId="1">
    <w:pict>
      <v:shape id="_x0000_i1035" type="#_x0000_t75" style="width:11.25pt;height:11.25pt" o:bullet="t">
        <v:imagedata r:id="rId2" o:title="BD10298_"/>
      </v:shape>
    </w:pict>
  </w:numPicBullet>
  <w:abstractNum w:abstractNumId="0">
    <w:nsid w:val="130276BF"/>
    <w:multiLevelType w:val="hybridMultilevel"/>
    <w:tmpl w:val="8160B2C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75873"/>
    <w:multiLevelType w:val="hybridMultilevel"/>
    <w:tmpl w:val="B2C82A34"/>
    <w:lvl w:ilvl="0" w:tplc="70725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C2876"/>
    <w:multiLevelType w:val="hybridMultilevel"/>
    <w:tmpl w:val="014C000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669D2"/>
    <w:multiLevelType w:val="hybridMultilevel"/>
    <w:tmpl w:val="C896C5F4"/>
    <w:lvl w:ilvl="0" w:tplc="222E8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87E84"/>
    <w:multiLevelType w:val="hybridMultilevel"/>
    <w:tmpl w:val="1AF81186"/>
    <w:lvl w:ilvl="0" w:tplc="BF7810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9759D"/>
    <w:multiLevelType w:val="hybridMultilevel"/>
    <w:tmpl w:val="D892059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9B041C"/>
    <w:multiLevelType w:val="multilevel"/>
    <w:tmpl w:val="1E66AFE8"/>
    <w:lvl w:ilvl="0">
      <w:start w:val="1"/>
      <w:numFmt w:val="decimal"/>
      <w:pStyle w:val="Balk1"/>
      <w:isLgl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Balk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8C17AB1"/>
    <w:multiLevelType w:val="hybridMultilevel"/>
    <w:tmpl w:val="4038EE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F05AC"/>
    <w:rsid w:val="00002D42"/>
    <w:rsid w:val="000417D0"/>
    <w:rsid w:val="0005399B"/>
    <w:rsid w:val="00054E8F"/>
    <w:rsid w:val="00064573"/>
    <w:rsid w:val="00097B83"/>
    <w:rsid w:val="000A3317"/>
    <w:rsid w:val="000B7AC0"/>
    <w:rsid w:val="000C4C17"/>
    <w:rsid w:val="000C6B41"/>
    <w:rsid w:val="000D0872"/>
    <w:rsid w:val="000D3206"/>
    <w:rsid w:val="000D4A25"/>
    <w:rsid w:val="000F4F57"/>
    <w:rsid w:val="000F57A7"/>
    <w:rsid w:val="00103A08"/>
    <w:rsid w:val="001104BA"/>
    <w:rsid w:val="00111C4E"/>
    <w:rsid w:val="001848D9"/>
    <w:rsid w:val="00194616"/>
    <w:rsid w:val="001A3E64"/>
    <w:rsid w:val="001C0602"/>
    <w:rsid w:val="001C3176"/>
    <w:rsid w:val="001C4979"/>
    <w:rsid w:val="001D37E6"/>
    <w:rsid w:val="001D5D87"/>
    <w:rsid w:val="001E1FCF"/>
    <w:rsid w:val="001E3D47"/>
    <w:rsid w:val="00215A40"/>
    <w:rsid w:val="00250FC0"/>
    <w:rsid w:val="00252B2A"/>
    <w:rsid w:val="00263F18"/>
    <w:rsid w:val="002A576B"/>
    <w:rsid w:val="002A6C84"/>
    <w:rsid w:val="002F320B"/>
    <w:rsid w:val="002F3FDC"/>
    <w:rsid w:val="00324809"/>
    <w:rsid w:val="00326FCB"/>
    <w:rsid w:val="003454AD"/>
    <w:rsid w:val="00367A3F"/>
    <w:rsid w:val="00370580"/>
    <w:rsid w:val="00376AA5"/>
    <w:rsid w:val="003A71DB"/>
    <w:rsid w:val="003B6C62"/>
    <w:rsid w:val="003D3847"/>
    <w:rsid w:val="003D5CE3"/>
    <w:rsid w:val="003E5141"/>
    <w:rsid w:val="00423E6D"/>
    <w:rsid w:val="004301DA"/>
    <w:rsid w:val="0043152B"/>
    <w:rsid w:val="00431885"/>
    <w:rsid w:val="00454ED0"/>
    <w:rsid w:val="00456B73"/>
    <w:rsid w:val="004843CD"/>
    <w:rsid w:val="004A1FFC"/>
    <w:rsid w:val="004B418C"/>
    <w:rsid w:val="004C181A"/>
    <w:rsid w:val="004E7C19"/>
    <w:rsid w:val="004F1B2B"/>
    <w:rsid w:val="0052640D"/>
    <w:rsid w:val="00554880"/>
    <w:rsid w:val="00592705"/>
    <w:rsid w:val="005B496B"/>
    <w:rsid w:val="005C0123"/>
    <w:rsid w:val="005C0E1E"/>
    <w:rsid w:val="005D6F31"/>
    <w:rsid w:val="005F128D"/>
    <w:rsid w:val="00607268"/>
    <w:rsid w:val="0061433B"/>
    <w:rsid w:val="006150A6"/>
    <w:rsid w:val="00645CB1"/>
    <w:rsid w:val="00650581"/>
    <w:rsid w:val="00663B5D"/>
    <w:rsid w:val="006741C6"/>
    <w:rsid w:val="00686265"/>
    <w:rsid w:val="00687498"/>
    <w:rsid w:val="006B6B7B"/>
    <w:rsid w:val="006C4341"/>
    <w:rsid w:val="006D3355"/>
    <w:rsid w:val="006E7593"/>
    <w:rsid w:val="006F257D"/>
    <w:rsid w:val="006F31DE"/>
    <w:rsid w:val="00705D55"/>
    <w:rsid w:val="00735055"/>
    <w:rsid w:val="007479DB"/>
    <w:rsid w:val="007569F7"/>
    <w:rsid w:val="00790698"/>
    <w:rsid w:val="00790F01"/>
    <w:rsid w:val="00797A60"/>
    <w:rsid w:val="007B0DD8"/>
    <w:rsid w:val="007C3424"/>
    <w:rsid w:val="007F48C8"/>
    <w:rsid w:val="007F50ED"/>
    <w:rsid w:val="00804977"/>
    <w:rsid w:val="00814AF5"/>
    <w:rsid w:val="00836F2B"/>
    <w:rsid w:val="008420EC"/>
    <w:rsid w:val="00846FFC"/>
    <w:rsid w:val="008660B6"/>
    <w:rsid w:val="00871692"/>
    <w:rsid w:val="00885013"/>
    <w:rsid w:val="008B0EF2"/>
    <w:rsid w:val="008B3DE6"/>
    <w:rsid w:val="008C7986"/>
    <w:rsid w:val="00923D40"/>
    <w:rsid w:val="00937C1E"/>
    <w:rsid w:val="00937D6C"/>
    <w:rsid w:val="00942623"/>
    <w:rsid w:val="009601DF"/>
    <w:rsid w:val="009623EE"/>
    <w:rsid w:val="00972CB4"/>
    <w:rsid w:val="009A44ED"/>
    <w:rsid w:val="009B1ABD"/>
    <w:rsid w:val="009C1CD7"/>
    <w:rsid w:val="009D2FE1"/>
    <w:rsid w:val="009F5D9A"/>
    <w:rsid w:val="00A10471"/>
    <w:rsid w:val="00A22A30"/>
    <w:rsid w:val="00A2453A"/>
    <w:rsid w:val="00A25FE6"/>
    <w:rsid w:val="00A35BB9"/>
    <w:rsid w:val="00A415E7"/>
    <w:rsid w:val="00A51EB1"/>
    <w:rsid w:val="00A53FCC"/>
    <w:rsid w:val="00A6292C"/>
    <w:rsid w:val="00AC0F75"/>
    <w:rsid w:val="00AC0FBE"/>
    <w:rsid w:val="00AC68A1"/>
    <w:rsid w:val="00AD0174"/>
    <w:rsid w:val="00AD1418"/>
    <w:rsid w:val="00AE3F24"/>
    <w:rsid w:val="00AF7052"/>
    <w:rsid w:val="00B13ADA"/>
    <w:rsid w:val="00B13B20"/>
    <w:rsid w:val="00B26A58"/>
    <w:rsid w:val="00B347EE"/>
    <w:rsid w:val="00B35960"/>
    <w:rsid w:val="00B478A5"/>
    <w:rsid w:val="00B641F5"/>
    <w:rsid w:val="00B65274"/>
    <w:rsid w:val="00B6628C"/>
    <w:rsid w:val="00BB5974"/>
    <w:rsid w:val="00BE576F"/>
    <w:rsid w:val="00C03CA1"/>
    <w:rsid w:val="00C10800"/>
    <w:rsid w:val="00C219C4"/>
    <w:rsid w:val="00C26FE6"/>
    <w:rsid w:val="00C502E9"/>
    <w:rsid w:val="00C73AA5"/>
    <w:rsid w:val="00C901C2"/>
    <w:rsid w:val="00C94141"/>
    <w:rsid w:val="00CB307A"/>
    <w:rsid w:val="00CD3041"/>
    <w:rsid w:val="00CD6278"/>
    <w:rsid w:val="00CE0628"/>
    <w:rsid w:val="00CE4EE2"/>
    <w:rsid w:val="00CF3D51"/>
    <w:rsid w:val="00D00D21"/>
    <w:rsid w:val="00D25DE7"/>
    <w:rsid w:val="00D25E0D"/>
    <w:rsid w:val="00D26350"/>
    <w:rsid w:val="00D35E19"/>
    <w:rsid w:val="00D537AC"/>
    <w:rsid w:val="00D619F4"/>
    <w:rsid w:val="00D65F06"/>
    <w:rsid w:val="00D768E3"/>
    <w:rsid w:val="00D874AC"/>
    <w:rsid w:val="00D9018A"/>
    <w:rsid w:val="00DD1ECC"/>
    <w:rsid w:val="00DD2D5C"/>
    <w:rsid w:val="00E12D73"/>
    <w:rsid w:val="00E144DE"/>
    <w:rsid w:val="00E2591C"/>
    <w:rsid w:val="00E43CFA"/>
    <w:rsid w:val="00E5464D"/>
    <w:rsid w:val="00E54E00"/>
    <w:rsid w:val="00E57079"/>
    <w:rsid w:val="00E70D5C"/>
    <w:rsid w:val="00E71F24"/>
    <w:rsid w:val="00E77F2C"/>
    <w:rsid w:val="00EB4409"/>
    <w:rsid w:val="00EC70DD"/>
    <w:rsid w:val="00EE5CEB"/>
    <w:rsid w:val="00EF05AC"/>
    <w:rsid w:val="00EF21FC"/>
    <w:rsid w:val="00EF488A"/>
    <w:rsid w:val="00EF74A6"/>
    <w:rsid w:val="00F124BA"/>
    <w:rsid w:val="00F148BD"/>
    <w:rsid w:val="00F2144F"/>
    <w:rsid w:val="00F22210"/>
    <w:rsid w:val="00F22740"/>
    <w:rsid w:val="00F30CA7"/>
    <w:rsid w:val="00F36575"/>
    <w:rsid w:val="00F537F4"/>
    <w:rsid w:val="00F77D21"/>
    <w:rsid w:val="00F82233"/>
    <w:rsid w:val="00FC738D"/>
    <w:rsid w:val="00FD7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73"/>
    <w:rPr>
      <w:sz w:val="24"/>
      <w:szCs w:val="24"/>
    </w:rPr>
  </w:style>
  <w:style w:type="paragraph" w:styleId="Balk1">
    <w:name w:val="heading 1"/>
    <w:basedOn w:val="Normal"/>
    <w:next w:val="Normal"/>
    <w:qFormat/>
    <w:rsid w:val="00456B73"/>
    <w:pPr>
      <w:keepNext/>
      <w:numPr>
        <w:numId w:val="1"/>
      </w:numPr>
      <w:outlineLvl w:val="0"/>
    </w:pPr>
    <w:rPr>
      <w:rFonts w:ascii="Tahoma" w:hAnsi="Tahoma" w:cs="Tahoma"/>
      <w:b/>
      <w:bCs/>
      <w:sz w:val="32"/>
    </w:rPr>
  </w:style>
  <w:style w:type="paragraph" w:styleId="Balk2">
    <w:name w:val="heading 2"/>
    <w:basedOn w:val="Normal"/>
    <w:next w:val="Normal"/>
    <w:qFormat/>
    <w:rsid w:val="00456B73"/>
    <w:pPr>
      <w:keepNext/>
      <w:numPr>
        <w:ilvl w:val="1"/>
        <w:numId w:val="1"/>
      </w:numPr>
      <w:jc w:val="center"/>
      <w:outlineLvl w:val="1"/>
    </w:pPr>
    <w:rPr>
      <w:i/>
      <w:iCs/>
      <w:sz w:val="18"/>
    </w:rPr>
  </w:style>
  <w:style w:type="paragraph" w:styleId="Balk3">
    <w:name w:val="heading 3"/>
    <w:basedOn w:val="Normal"/>
    <w:next w:val="Normal"/>
    <w:qFormat/>
    <w:rsid w:val="00456B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456B73"/>
    <w:pPr>
      <w:keepNext/>
      <w:jc w:val="center"/>
      <w:outlineLvl w:val="3"/>
    </w:pPr>
    <w:rPr>
      <w:rFonts w:ascii="Arial" w:eastAsia="Arial Unicode MS" w:hAnsi="Arial"/>
      <w:b/>
      <w:i/>
      <w:sz w:val="22"/>
      <w:szCs w:val="20"/>
    </w:rPr>
  </w:style>
  <w:style w:type="paragraph" w:styleId="Balk5">
    <w:name w:val="heading 5"/>
    <w:basedOn w:val="Normal"/>
    <w:next w:val="Normal"/>
    <w:qFormat/>
    <w:rsid w:val="00456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4E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sid w:val="00456B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rsid w:val="00456B73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semiHidden/>
    <w:rsid w:val="00456B73"/>
    <w:pPr>
      <w:ind w:left="713" w:right="-999"/>
      <w:jc w:val="both"/>
    </w:pPr>
    <w:rPr>
      <w:rFonts w:ascii="Arial" w:hAnsi="Arial"/>
      <w:szCs w:val="20"/>
    </w:rPr>
  </w:style>
  <w:style w:type="character" w:styleId="Kpr">
    <w:name w:val="Hyperlink"/>
    <w:semiHidden/>
    <w:rsid w:val="00456B73"/>
    <w:rPr>
      <w:color w:val="0000FF"/>
      <w:u w:val="single"/>
    </w:rPr>
  </w:style>
  <w:style w:type="paragraph" w:styleId="GvdeMetniGirintisi">
    <w:name w:val="Body Text Indent"/>
    <w:basedOn w:val="Normal"/>
    <w:semiHidden/>
    <w:rsid w:val="00456B73"/>
    <w:pPr>
      <w:spacing w:line="240" w:lineRule="atLeast"/>
      <w:ind w:firstLine="720"/>
      <w:jc w:val="both"/>
    </w:pPr>
    <w:rPr>
      <w:rFonts w:ascii="Arial" w:hAnsi="Arial"/>
      <w:szCs w:val="20"/>
    </w:rPr>
  </w:style>
  <w:style w:type="paragraph" w:styleId="GvdeMetniGirintisi2">
    <w:name w:val="Body Text Indent 2"/>
    <w:basedOn w:val="Normal"/>
    <w:semiHidden/>
    <w:rsid w:val="00456B73"/>
    <w:pPr>
      <w:ind w:left="713" w:hanging="855"/>
      <w:jc w:val="both"/>
    </w:pPr>
    <w:rPr>
      <w:sz w:val="20"/>
      <w:szCs w:val="20"/>
    </w:rPr>
  </w:style>
  <w:style w:type="paragraph" w:styleId="GvdeMetni">
    <w:name w:val="Body Text"/>
    <w:basedOn w:val="Normal"/>
    <w:semiHidden/>
    <w:rsid w:val="00456B73"/>
    <w:pPr>
      <w:spacing w:after="120"/>
    </w:pPr>
  </w:style>
  <w:style w:type="paragraph" w:styleId="GvdeMetni2">
    <w:name w:val="Body Text 2"/>
    <w:basedOn w:val="Normal"/>
    <w:semiHidden/>
    <w:rsid w:val="00456B73"/>
    <w:pPr>
      <w:spacing w:after="120" w:line="480" w:lineRule="auto"/>
    </w:pPr>
  </w:style>
  <w:style w:type="character" w:styleId="SayfaNumaras">
    <w:name w:val="page number"/>
    <w:basedOn w:val="VarsaylanParagrafYazTipi"/>
    <w:semiHidden/>
    <w:rsid w:val="00456B73"/>
  </w:style>
  <w:style w:type="paragraph" w:styleId="KonuBal">
    <w:name w:val="Title"/>
    <w:basedOn w:val="Normal"/>
    <w:qFormat/>
    <w:rsid w:val="00456B73"/>
    <w:pPr>
      <w:jc w:val="center"/>
    </w:pPr>
    <w:rPr>
      <w:rFonts w:ascii="Arial" w:hAnsi="Arial" w:cs="Arial"/>
      <w:b/>
      <w:color w:val="000000"/>
      <w:sz w:val="18"/>
    </w:rPr>
  </w:style>
  <w:style w:type="paragraph" w:styleId="T1">
    <w:name w:val="toc 1"/>
    <w:basedOn w:val="Normal"/>
    <w:next w:val="Normal"/>
    <w:autoRedefine/>
    <w:semiHidden/>
    <w:rsid w:val="00456B73"/>
  </w:style>
  <w:style w:type="paragraph" w:customStyle="1" w:styleId="Normal2">
    <w:name w:val="Normal2"/>
    <w:basedOn w:val="Normal"/>
    <w:rsid w:val="00456B73"/>
    <w:pPr>
      <w:spacing w:before="120" w:line="480" w:lineRule="auto"/>
      <w:jc w:val="both"/>
    </w:pPr>
    <w:rPr>
      <w:lang w:val="en-US"/>
    </w:rPr>
  </w:style>
  <w:style w:type="character" w:styleId="zlenenKpr">
    <w:name w:val="FollowedHyperlink"/>
    <w:semiHidden/>
    <w:rsid w:val="00456B73"/>
    <w:rPr>
      <w:color w:val="800080"/>
      <w:u w:val="single"/>
    </w:rPr>
  </w:style>
  <w:style w:type="character" w:customStyle="1" w:styleId="Balk6Char">
    <w:name w:val="Başlık 6 Char"/>
    <w:link w:val="Balk6"/>
    <w:uiPriority w:val="9"/>
    <w:semiHidden/>
    <w:rsid w:val="00454ED0"/>
    <w:rPr>
      <w:rFonts w:ascii="Calibri" w:eastAsia="Times New Roman" w:hAnsi="Calibri" w:cs="Times New Roman"/>
      <w:b/>
      <w:bCs/>
      <w:sz w:val="22"/>
      <w:szCs w:val="22"/>
    </w:rPr>
  </w:style>
  <w:style w:type="paragraph" w:styleId="ListeParagraf">
    <w:name w:val="List Paragraph"/>
    <w:basedOn w:val="Normal"/>
    <w:uiPriority w:val="34"/>
    <w:qFormat/>
    <w:rsid w:val="00002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1C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pmAZTOvFDG3ptcH8IsVzOYSokT3xuS43DHwYme7w--j0ag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MGSE</Company>
  <LinksUpToDate>false</LinksUpToDate>
  <CharactersWithSpaces>3657</CharactersWithSpaces>
  <SharedDoc>false</SharedDoc>
  <HLinks>
    <vt:vector size="6" baseType="variant"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mailto:faikkapsiz@gmail.com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SERKAN</dc:creator>
  <cp:lastModifiedBy>Mutlu</cp:lastModifiedBy>
  <cp:revision>3</cp:revision>
  <cp:lastPrinted>2010-11-24T13:10:00Z</cp:lastPrinted>
  <dcterms:created xsi:type="dcterms:W3CDTF">2017-03-16T12:15:00Z</dcterms:created>
  <dcterms:modified xsi:type="dcterms:W3CDTF">2017-03-16T12:16:00Z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